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08" w:rsidRDefault="00185E88" w:rsidP="004B61CB">
      <w:pPr>
        <w:ind w:left="709" w:right="509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3C445D" w:rsidRPr="003C445D" w:rsidRDefault="003C445D" w:rsidP="00F25BB0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20881" w:rsidRPr="00BB7510" w:rsidRDefault="003A2691" w:rsidP="00F25BB0">
      <w:pPr>
        <w:tabs>
          <w:tab w:val="left" w:pos="1843"/>
        </w:tabs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BB7510">
        <w:rPr>
          <w:rFonts w:ascii="Arial" w:hAnsi="Arial" w:cs="Arial"/>
          <w:b/>
          <w:sz w:val="48"/>
          <w:szCs w:val="48"/>
          <w:u w:val="single"/>
        </w:rPr>
        <w:t>COUPON-RE</w:t>
      </w:r>
      <w:r w:rsidR="00185E88" w:rsidRPr="00BB7510">
        <w:rPr>
          <w:rFonts w:ascii="Arial" w:hAnsi="Arial" w:cs="Arial"/>
          <w:b/>
          <w:sz w:val="48"/>
          <w:szCs w:val="48"/>
          <w:u w:val="single"/>
        </w:rPr>
        <w:t>P</w:t>
      </w:r>
      <w:bookmarkStart w:id="0" w:name="_GoBack"/>
      <w:bookmarkEnd w:id="0"/>
      <w:r w:rsidR="00185E88" w:rsidRPr="00BB7510">
        <w:rPr>
          <w:rFonts w:ascii="Arial" w:hAnsi="Arial" w:cs="Arial"/>
          <w:b/>
          <w:sz w:val="48"/>
          <w:szCs w:val="48"/>
          <w:u w:val="single"/>
        </w:rPr>
        <w:t>ONSE</w:t>
      </w:r>
    </w:p>
    <w:p w:rsidR="006D3E10" w:rsidRPr="003A2691" w:rsidRDefault="00FF3DDE" w:rsidP="006D3E10">
      <w:pPr>
        <w:tabs>
          <w:tab w:val="left" w:pos="1843"/>
          <w:tab w:val="left" w:pos="4125"/>
          <w:tab w:val="center" w:pos="5032"/>
          <w:tab w:val="left" w:pos="8340"/>
        </w:tabs>
        <w:ind w:left="1843"/>
        <w:rPr>
          <w:rFonts w:ascii="Arial" w:hAnsi="Arial" w:cs="Arial"/>
          <w:color w:val="FF0000"/>
          <w:sz w:val="20"/>
          <w:szCs w:val="20"/>
        </w:rPr>
      </w:pPr>
      <w:r w:rsidRPr="009314F5">
        <w:rPr>
          <w:rFonts w:ascii="Arial" w:hAnsi="Arial" w:cs="Arial"/>
          <w:color w:val="FF0000"/>
        </w:rPr>
        <w:tab/>
      </w:r>
    </w:p>
    <w:p w:rsidR="008C4466" w:rsidRPr="003A2691" w:rsidRDefault="006D3E10" w:rsidP="006D3E10">
      <w:pPr>
        <w:tabs>
          <w:tab w:val="left" w:pos="1843"/>
          <w:tab w:val="left" w:pos="4125"/>
          <w:tab w:val="center" w:pos="5032"/>
          <w:tab w:val="left" w:pos="8340"/>
        </w:tabs>
        <w:ind w:left="1843"/>
        <w:rPr>
          <w:rFonts w:ascii="Arial" w:hAnsi="Arial" w:cs="Arial"/>
          <w:color w:val="FF0000"/>
          <w:sz w:val="20"/>
          <w:szCs w:val="20"/>
        </w:rPr>
      </w:pPr>
      <w:r w:rsidRPr="003A2691">
        <w:rPr>
          <w:rFonts w:ascii="Arial" w:hAnsi="Arial" w:cs="Arial"/>
          <w:color w:val="FF0000"/>
          <w:sz w:val="20"/>
          <w:szCs w:val="20"/>
        </w:rPr>
        <w:tab/>
      </w:r>
    </w:p>
    <w:p w:rsidR="00717A47" w:rsidRPr="009314F5" w:rsidRDefault="00717A47" w:rsidP="00FF3DDE">
      <w:pPr>
        <w:tabs>
          <w:tab w:val="center" w:pos="5032"/>
          <w:tab w:val="left" w:pos="8340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125495" w:rsidRPr="002C66E0" w:rsidRDefault="00125495" w:rsidP="009E2084">
      <w:pPr>
        <w:ind w:left="1560"/>
        <w:jc w:val="center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</w:p>
    <w:p w:rsidR="00BD367C" w:rsidRPr="004B61CB" w:rsidRDefault="00BD367C" w:rsidP="0071455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center" w:pos="7568"/>
          <w:tab w:val="left" w:pos="7799"/>
          <w:tab w:val="left" w:pos="8640"/>
        </w:tabs>
        <w:rPr>
          <w:rFonts w:ascii="Arial" w:hAnsi="Arial" w:cs="Arial"/>
          <w:b/>
          <w:sz w:val="22"/>
          <w:szCs w:val="22"/>
        </w:rPr>
        <w:sectPr w:rsidR="00BD367C" w:rsidRPr="004B61CB" w:rsidSect="004B61CB">
          <w:type w:val="continuous"/>
          <w:pgSz w:w="11906" w:h="16838" w:code="9"/>
          <w:pgMar w:top="567" w:right="707" w:bottom="567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E20881" w:rsidRPr="00E86333" w:rsidRDefault="000E232D" w:rsidP="00E86333">
      <w:pPr>
        <w:tabs>
          <w:tab w:val="right" w:leader="dot" w:pos="6379"/>
        </w:tabs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Nom,</w:t>
      </w:r>
      <w:r w:rsidR="002C66E0">
        <w:rPr>
          <w:rFonts w:ascii="Arial" w:hAnsi="Arial" w:cs="Arial"/>
          <w:b/>
        </w:rPr>
        <w:t xml:space="preserve"> prénom de </w:t>
      </w:r>
      <w:r w:rsidR="00E20881" w:rsidRPr="002C66E0">
        <w:rPr>
          <w:rFonts w:ascii="Arial" w:hAnsi="Arial" w:cs="Arial"/>
          <w:b/>
        </w:rPr>
        <w:t>l’élève</w:t>
      </w:r>
      <w:r w:rsidR="00EB4E11" w:rsidRPr="002C66E0">
        <w:rPr>
          <w:rFonts w:ascii="Arial" w:hAnsi="Arial" w:cs="Arial"/>
        </w:rPr>
        <w:t> : ……………………</w:t>
      </w:r>
      <w:r w:rsidR="00E86333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="00E86333">
        <w:rPr>
          <w:rFonts w:ascii="Arial" w:hAnsi="Arial" w:cs="Arial"/>
        </w:rPr>
        <w:t xml:space="preserve"> </w:t>
      </w:r>
      <w:r w:rsidR="0099253B" w:rsidRPr="002C66E0">
        <w:rPr>
          <w:rFonts w:ascii="Arial" w:hAnsi="Arial" w:cs="Arial"/>
          <w:b/>
        </w:rPr>
        <w:t>Cl</w:t>
      </w:r>
      <w:r w:rsidR="00E20881" w:rsidRPr="002C66E0">
        <w:rPr>
          <w:rFonts w:ascii="Arial" w:hAnsi="Arial" w:cs="Arial"/>
          <w:b/>
        </w:rPr>
        <w:t>asse</w:t>
      </w:r>
      <w:r w:rsidR="008107E5">
        <w:rPr>
          <w:rFonts w:ascii="Arial" w:hAnsi="Arial" w:cs="Arial"/>
          <w:b/>
        </w:rPr>
        <w:t xml:space="preserve"> (en 2024/2025</w:t>
      </w:r>
      <w:r w:rsidR="00AB7573">
        <w:rPr>
          <w:rFonts w:ascii="Arial" w:hAnsi="Arial" w:cs="Arial"/>
          <w:b/>
        </w:rPr>
        <w:t>)</w:t>
      </w:r>
      <w:r w:rsidR="0024234F">
        <w:rPr>
          <w:rFonts w:ascii="Arial" w:hAnsi="Arial" w:cs="Arial"/>
        </w:rPr>
        <w:t> : ………</w:t>
      </w:r>
      <w:r w:rsidR="00E86333">
        <w:rPr>
          <w:rFonts w:ascii="Arial" w:hAnsi="Arial" w:cs="Arial"/>
        </w:rPr>
        <w:t xml:space="preserve">……….  </w:t>
      </w:r>
    </w:p>
    <w:p w:rsidR="0099253B" w:rsidRPr="00125495" w:rsidRDefault="0099253B" w:rsidP="00714554">
      <w:pPr>
        <w:rPr>
          <w:rFonts w:ascii="Arial" w:hAnsi="Arial" w:cs="Arial"/>
          <w:sz w:val="20"/>
          <w:szCs w:val="20"/>
        </w:rPr>
        <w:sectPr w:rsidR="0099253B" w:rsidRPr="00125495" w:rsidSect="00E86333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9"/>
          <w:docGrid w:linePitch="360"/>
        </w:sectPr>
      </w:pPr>
    </w:p>
    <w:p w:rsidR="00AF6164" w:rsidRDefault="00AF6164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AF6164" w:rsidRDefault="00AF6164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C66E0" w:rsidRDefault="00272E99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b/>
          <w:color w:val="0000FF"/>
        </w:rPr>
      </w:pPr>
      <w:r w:rsidRPr="0012549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0881" w:rsidRPr="0012549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25495">
        <w:rPr>
          <w:rFonts w:ascii="Arial" w:hAnsi="Arial" w:cs="Arial"/>
          <w:sz w:val="20"/>
          <w:szCs w:val="20"/>
        </w:rPr>
        <w:fldChar w:fldCharType="end"/>
      </w:r>
      <w:r w:rsidR="00E20881" w:rsidRPr="00125495">
        <w:rPr>
          <w:rFonts w:ascii="Arial" w:hAnsi="Arial" w:cs="Arial"/>
          <w:sz w:val="20"/>
          <w:szCs w:val="20"/>
        </w:rPr>
        <w:t xml:space="preserve"> </w:t>
      </w:r>
      <w:r w:rsidR="00E20881" w:rsidRPr="00AF6164">
        <w:rPr>
          <w:rFonts w:ascii="Arial" w:hAnsi="Arial" w:cs="Arial"/>
          <w:b/>
          <w:color w:val="0000FF"/>
        </w:rPr>
        <w:t>Je ne dépose pas d</w:t>
      </w:r>
      <w:r w:rsidR="0072707A" w:rsidRPr="00AF6164">
        <w:rPr>
          <w:rFonts w:ascii="Arial" w:hAnsi="Arial" w:cs="Arial"/>
          <w:b/>
          <w:color w:val="0000FF"/>
        </w:rPr>
        <w:t>e dossier de demande de bourse</w:t>
      </w:r>
      <w:r w:rsidR="00294CCB" w:rsidRPr="00AF6164">
        <w:rPr>
          <w:rFonts w:ascii="Arial" w:hAnsi="Arial" w:cs="Arial"/>
          <w:b/>
          <w:color w:val="0000FF"/>
        </w:rPr>
        <w:t xml:space="preserve"> sur critères sociaux</w:t>
      </w:r>
      <w:r w:rsidR="008107E5">
        <w:rPr>
          <w:rFonts w:ascii="Arial" w:hAnsi="Arial" w:cs="Arial"/>
          <w:b/>
          <w:color w:val="0000FF"/>
        </w:rPr>
        <w:t xml:space="preserve"> au titre de l’année 2024</w:t>
      </w:r>
      <w:r w:rsidR="00AB7573">
        <w:rPr>
          <w:rFonts w:ascii="Arial" w:hAnsi="Arial" w:cs="Arial"/>
          <w:b/>
          <w:color w:val="0000FF"/>
        </w:rPr>
        <w:t>/202</w:t>
      </w:r>
      <w:r w:rsidR="008107E5">
        <w:rPr>
          <w:rFonts w:ascii="Arial" w:hAnsi="Arial" w:cs="Arial"/>
          <w:b/>
          <w:color w:val="0000FF"/>
        </w:rPr>
        <w:t>5</w:t>
      </w:r>
    </w:p>
    <w:p w:rsidR="003C445D" w:rsidRDefault="003C445D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b/>
          <w:color w:val="0000FF"/>
        </w:rPr>
      </w:pPr>
    </w:p>
    <w:p w:rsidR="003C445D" w:rsidRPr="00AF6164" w:rsidRDefault="003C445D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color w:val="0000FF"/>
          <w:sz w:val="20"/>
          <w:szCs w:val="20"/>
        </w:rPr>
      </w:pPr>
    </w:p>
    <w:p w:rsidR="00832D12" w:rsidRPr="00832D12" w:rsidRDefault="00832D12" w:rsidP="00832D12">
      <w:pPr>
        <w:pStyle w:val="NormalWeb"/>
        <w:spacing w:before="0" w:beforeAutospacing="0" w:after="0" w:line="240" w:lineRule="auto"/>
        <w:ind w:left="-426"/>
        <w:rPr>
          <w:rFonts w:ascii="Arial" w:hAnsi="Arial" w:cs="Arial"/>
          <w:color w:val="0000FF"/>
          <w:sz w:val="20"/>
          <w:szCs w:val="20"/>
          <w:u w:val="single"/>
        </w:rPr>
      </w:pPr>
    </w:p>
    <w:p w:rsidR="005F3040" w:rsidRPr="005F3040" w:rsidRDefault="005F3040" w:rsidP="005F3040">
      <w:pPr>
        <w:rPr>
          <w:rFonts w:ascii="Arial" w:hAnsi="Arial" w:cs="Arial"/>
          <w:sz w:val="22"/>
          <w:szCs w:val="22"/>
        </w:rPr>
        <w:sectPr w:rsidR="005F3040" w:rsidRPr="005F3040" w:rsidSect="005F3040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ep="1" w:space="709"/>
          <w:docGrid w:linePitch="360"/>
        </w:sectPr>
      </w:pPr>
    </w:p>
    <w:p w:rsidR="0072707A" w:rsidRDefault="00272E99" w:rsidP="0024669D">
      <w:pPr>
        <w:ind w:left="-426"/>
        <w:rPr>
          <w:rFonts w:ascii="Arial" w:hAnsi="Arial" w:cs="Arial"/>
          <w:b/>
          <w:color w:val="0000FF"/>
        </w:rPr>
      </w:pPr>
      <w:r w:rsidRPr="0012549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2BEA" w:rsidRPr="0012549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25495">
        <w:rPr>
          <w:rFonts w:ascii="Arial" w:hAnsi="Arial" w:cs="Arial"/>
          <w:sz w:val="20"/>
          <w:szCs w:val="20"/>
        </w:rPr>
        <w:fldChar w:fldCharType="end"/>
      </w:r>
      <w:r w:rsidR="003C2BEA">
        <w:rPr>
          <w:rFonts w:ascii="Arial" w:hAnsi="Arial" w:cs="Arial"/>
          <w:sz w:val="20"/>
          <w:szCs w:val="20"/>
        </w:rPr>
        <w:t xml:space="preserve"> </w:t>
      </w:r>
      <w:r w:rsidR="0024669D" w:rsidRPr="00AF6164">
        <w:rPr>
          <w:rFonts w:ascii="Arial" w:hAnsi="Arial" w:cs="Arial"/>
          <w:b/>
          <w:color w:val="0000FF"/>
        </w:rPr>
        <w:t>Je dépose un dossier de 1</w:t>
      </w:r>
      <w:r w:rsidR="0024669D" w:rsidRPr="00AF6164">
        <w:rPr>
          <w:rFonts w:ascii="Arial" w:hAnsi="Arial" w:cs="Arial"/>
          <w:b/>
          <w:color w:val="0000FF"/>
          <w:vertAlign w:val="superscript"/>
        </w:rPr>
        <w:t>ère</w:t>
      </w:r>
      <w:r w:rsidR="0024669D" w:rsidRPr="00AF6164">
        <w:rPr>
          <w:rFonts w:ascii="Arial" w:hAnsi="Arial" w:cs="Arial"/>
          <w:b/>
          <w:color w:val="0000FF"/>
        </w:rPr>
        <w:t xml:space="preserve"> demande de bourse sur critères sociaux </w:t>
      </w:r>
    </w:p>
    <w:p w:rsidR="003C445D" w:rsidRDefault="003C445D" w:rsidP="0024669D">
      <w:pPr>
        <w:ind w:left="-426"/>
        <w:rPr>
          <w:rFonts w:ascii="Arial" w:hAnsi="Arial" w:cs="Arial"/>
          <w:b/>
          <w:color w:val="0000FF"/>
        </w:rPr>
      </w:pPr>
    </w:p>
    <w:p w:rsidR="003C445D" w:rsidRPr="0024669D" w:rsidRDefault="003C445D" w:rsidP="0024669D">
      <w:pPr>
        <w:ind w:left="-426"/>
        <w:rPr>
          <w:rFonts w:ascii="Arial" w:hAnsi="Arial" w:cs="Arial"/>
          <w:b/>
          <w:color w:val="0000FF"/>
          <w:sz w:val="22"/>
          <w:szCs w:val="22"/>
          <w:u w:val="single"/>
        </w:rPr>
        <w:sectPr w:rsidR="003C445D" w:rsidRPr="0024669D" w:rsidSect="004B61CB">
          <w:type w:val="continuous"/>
          <w:pgSz w:w="11906" w:h="16838"/>
          <w:pgMar w:top="536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AF6164" w:rsidRDefault="00AF6164" w:rsidP="00AF6164">
      <w:pPr>
        <w:pStyle w:val="Standard"/>
        <w:tabs>
          <w:tab w:val="left" w:pos="851"/>
          <w:tab w:val="left" w:pos="993"/>
        </w:tabs>
        <w:ind w:left="-426" w:right="-1134"/>
        <w:jc w:val="both"/>
        <w:rPr>
          <w:rFonts w:ascii="Arial" w:hAnsi="Arial" w:cs="Arial"/>
          <w:sz w:val="22"/>
          <w:szCs w:val="22"/>
        </w:rPr>
      </w:pPr>
    </w:p>
    <w:p w:rsidR="004B61CB" w:rsidRPr="00AF6164" w:rsidRDefault="00AB7573" w:rsidP="00AF6164">
      <w:pPr>
        <w:pStyle w:val="Standard"/>
        <w:tabs>
          <w:tab w:val="left" w:pos="851"/>
          <w:tab w:val="left" w:pos="993"/>
        </w:tabs>
        <w:ind w:left="-426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Concerne </w:t>
      </w:r>
      <w:r w:rsidR="00AF6164" w:rsidRPr="00AF6164">
        <w:rPr>
          <w:rFonts w:ascii="Arial" w:hAnsi="Arial" w:cs="Arial"/>
          <w:sz w:val="22"/>
          <w:szCs w:val="22"/>
        </w:rPr>
        <w:t>toutes les nouvelles demandes (</w:t>
      </w:r>
      <w:r w:rsidR="00AF6164" w:rsidRPr="00AF6164">
        <w:rPr>
          <w:rFonts w:ascii="Arial" w:hAnsi="Arial" w:cs="Arial"/>
          <w:b/>
          <w:bCs/>
          <w:sz w:val="22"/>
          <w:szCs w:val="22"/>
        </w:rPr>
        <w:t>y compris élèves en provenance de 3ème – Education Nationale</w:t>
      </w:r>
      <w:r w:rsidR="00454B90">
        <w:rPr>
          <w:rFonts w:ascii="Arial" w:hAnsi="Arial" w:cs="Arial"/>
          <w:b/>
          <w:bCs/>
          <w:sz w:val="22"/>
          <w:szCs w:val="22"/>
        </w:rPr>
        <w:t xml:space="preserve"> </w:t>
      </w:r>
      <w:r w:rsidR="00AF6164" w:rsidRPr="00AF6164">
        <w:rPr>
          <w:rFonts w:ascii="Arial" w:hAnsi="Arial" w:cs="Arial"/>
          <w:b/>
          <w:bCs/>
          <w:sz w:val="22"/>
          <w:szCs w:val="22"/>
        </w:rPr>
        <w:t>ou</w:t>
      </w:r>
      <w:r w:rsidR="00AF6164">
        <w:rPr>
          <w:rFonts w:ascii="Arial" w:hAnsi="Arial" w:cs="Arial"/>
          <w:sz w:val="22"/>
          <w:szCs w:val="22"/>
        </w:rPr>
        <w:t xml:space="preserve"> </w:t>
      </w:r>
      <w:r w:rsidR="00AF6164" w:rsidRPr="00AF6164">
        <w:rPr>
          <w:rFonts w:ascii="Arial" w:hAnsi="Arial" w:cs="Arial"/>
          <w:b/>
          <w:bCs/>
          <w:sz w:val="22"/>
          <w:szCs w:val="22"/>
        </w:rPr>
        <w:t>Enseignement Agricole)</w:t>
      </w:r>
      <w:r w:rsidR="00AF6164" w:rsidRPr="00AF6164">
        <w:rPr>
          <w:rFonts w:ascii="Arial" w:hAnsi="Arial" w:cs="Arial"/>
          <w:sz w:val="22"/>
          <w:szCs w:val="22"/>
        </w:rPr>
        <w:t xml:space="preserve"> et les autres situations (redoublements, réorientations, changements durables de situation</w:t>
      </w:r>
      <w:r w:rsidR="00AF6164">
        <w:rPr>
          <w:rFonts w:ascii="Arial" w:hAnsi="Arial" w:cs="Arial"/>
          <w:sz w:val="22"/>
          <w:szCs w:val="22"/>
        </w:rPr>
        <w:t xml:space="preserve"> f</w:t>
      </w:r>
      <w:r w:rsidR="00AF6164" w:rsidRPr="00AF6164">
        <w:rPr>
          <w:rFonts w:ascii="Arial" w:hAnsi="Arial" w:cs="Arial"/>
          <w:sz w:val="22"/>
          <w:szCs w:val="22"/>
        </w:rPr>
        <w:t>amiliale</w:t>
      </w:r>
      <w:r w:rsidR="00AF6164" w:rsidRPr="00AF6164">
        <w:rPr>
          <w:rFonts w:ascii="Arial" w:hAnsi="Arial" w:cs="Arial"/>
          <w:kern w:val="0"/>
          <w:sz w:val="22"/>
          <w:szCs w:val="22"/>
        </w:rPr>
        <w:t xml:space="preserve"> ou professionnelle)</w:t>
      </w:r>
      <w:r w:rsidR="00AF6164">
        <w:rPr>
          <w:rFonts w:ascii="Arial" w:hAnsi="Arial" w:cs="Arial"/>
          <w:kern w:val="0"/>
          <w:sz w:val="22"/>
          <w:szCs w:val="22"/>
        </w:rPr>
        <w:t>.</w:t>
      </w:r>
    </w:p>
    <w:p w:rsidR="00AF6164" w:rsidRDefault="00AF6164" w:rsidP="00AF6164">
      <w:pPr>
        <w:pStyle w:val="NormalWeb"/>
        <w:spacing w:before="0" w:beforeAutospacing="0" w:after="0" w:line="240" w:lineRule="auto"/>
        <w:ind w:left="-426" w:hanging="426"/>
        <w:jc w:val="both"/>
        <w:rPr>
          <w:rFonts w:ascii="Arial" w:hAnsi="Arial" w:cs="Arial"/>
          <w:b/>
          <w:sz w:val="22"/>
          <w:szCs w:val="22"/>
        </w:rPr>
      </w:pPr>
    </w:p>
    <w:p w:rsidR="00AF6164" w:rsidRPr="003A26E3" w:rsidRDefault="00AF6164" w:rsidP="00AF6164">
      <w:pPr>
        <w:pStyle w:val="Paragraphedeliste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B61CB">
        <w:rPr>
          <w:rFonts w:ascii="Arial" w:hAnsi="Arial" w:cs="Arial"/>
          <w:sz w:val="22"/>
          <w:szCs w:val="22"/>
        </w:rPr>
        <w:t xml:space="preserve">Compléter le dossier de demande de bourse nationale de lycée </w:t>
      </w:r>
      <w:r w:rsidRPr="00C46214">
        <w:rPr>
          <w:rFonts w:ascii="Arial" w:hAnsi="Arial" w:cs="Arial"/>
          <w:sz w:val="22"/>
          <w:szCs w:val="22"/>
        </w:rPr>
        <w:t>de l’enseig</w:t>
      </w:r>
      <w:r>
        <w:rPr>
          <w:rFonts w:ascii="Arial" w:hAnsi="Arial" w:cs="Arial"/>
          <w:sz w:val="22"/>
          <w:szCs w:val="22"/>
        </w:rPr>
        <w:t>nement agricole (cerfa n° 11</w:t>
      </w:r>
      <w:r w:rsidR="00766598">
        <w:rPr>
          <w:rFonts w:ascii="Arial" w:hAnsi="Arial" w:cs="Arial"/>
          <w:sz w:val="22"/>
          <w:szCs w:val="22"/>
        </w:rPr>
        <w:t>779*10</w:t>
      </w:r>
      <w:r w:rsidRPr="00C46214">
        <w:rPr>
          <w:rFonts w:ascii="Arial" w:hAnsi="Arial" w:cs="Arial"/>
          <w:sz w:val="22"/>
          <w:szCs w:val="22"/>
        </w:rPr>
        <w:t>) </w:t>
      </w:r>
      <w:r w:rsidR="00454B90">
        <w:rPr>
          <w:rFonts w:ascii="Arial" w:hAnsi="Arial" w:cs="Arial"/>
          <w:sz w:val="22"/>
          <w:szCs w:val="22"/>
        </w:rPr>
        <w:t>en le récupérant auprès de l’établissement</w:t>
      </w:r>
      <w:r w:rsidR="00AB7573">
        <w:rPr>
          <w:rFonts w:ascii="Arial" w:hAnsi="Arial" w:cs="Arial"/>
          <w:sz w:val="22"/>
          <w:szCs w:val="22"/>
        </w:rPr>
        <w:t xml:space="preserve"> d’inscription</w:t>
      </w:r>
      <w:r w:rsidR="00454B90">
        <w:rPr>
          <w:rFonts w:ascii="Arial" w:hAnsi="Arial" w:cs="Arial"/>
          <w:sz w:val="22"/>
          <w:szCs w:val="22"/>
        </w:rPr>
        <w:t xml:space="preserve"> ou </w:t>
      </w:r>
      <w:r w:rsidRPr="003A26E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le </w:t>
      </w:r>
      <w:r w:rsidR="00454B90">
        <w:rPr>
          <w:rFonts w:ascii="Arial" w:hAnsi="Arial" w:cs="Arial"/>
          <w:sz w:val="22"/>
          <w:szCs w:val="22"/>
        </w:rPr>
        <w:t xml:space="preserve">téléchargeant </w:t>
      </w:r>
      <w:r>
        <w:rPr>
          <w:rFonts w:ascii="Arial" w:hAnsi="Arial" w:cs="Arial"/>
          <w:sz w:val="22"/>
          <w:szCs w:val="22"/>
        </w:rPr>
        <w:t xml:space="preserve">sur l’un des </w:t>
      </w:r>
      <w:r w:rsidRPr="003A26E3">
        <w:rPr>
          <w:rFonts w:ascii="Arial" w:hAnsi="Arial" w:cs="Arial"/>
          <w:sz w:val="22"/>
          <w:szCs w:val="22"/>
        </w:rPr>
        <w:t>sites internet du ministère chargé de l'agriculture</w:t>
      </w:r>
      <w:r w:rsidR="00454B90">
        <w:rPr>
          <w:rFonts w:ascii="Arial" w:hAnsi="Arial" w:cs="Arial"/>
          <w:sz w:val="22"/>
          <w:szCs w:val="22"/>
        </w:rPr>
        <w:t xml:space="preserve">, et le déposer avant le </w:t>
      </w:r>
      <w:r w:rsidR="008107E5">
        <w:rPr>
          <w:rFonts w:ascii="Arial" w:hAnsi="Arial" w:cs="Arial"/>
          <w:sz w:val="22"/>
          <w:szCs w:val="22"/>
        </w:rPr>
        <w:t xml:space="preserve">14 </w:t>
      </w:r>
      <w:r w:rsidR="00454B90">
        <w:rPr>
          <w:rFonts w:ascii="Arial" w:hAnsi="Arial" w:cs="Arial"/>
          <w:sz w:val="22"/>
          <w:szCs w:val="22"/>
        </w:rPr>
        <w:t>octobre</w:t>
      </w:r>
      <w:r w:rsidR="008107E5">
        <w:rPr>
          <w:rFonts w:ascii="Arial" w:hAnsi="Arial" w:cs="Arial"/>
          <w:sz w:val="22"/>
          <w:szCs w:val="22"/>
        </w:rPr>
        <w:t xml:space="preserve"> 2024</w:t>
      </w:r>
      <w:r w:rsidRPr="003A26E3">
        <w:rPr>
          <w:rFonts w:ascii="Arial" w:hAnsi="Arial" w:cs="Arial"/>
          <w:sz w:val="22"/>
          <w:szCs w:val="22"/>
        </w:rPr>
        <w:t xml:space="preserve"> :</w:t>
      </w:r>
    </w:p>
    <w:p w:rsidR="00AB7573" w:rsidRPr="00AB7573" w:rsidRDefault="00272E99" w:rsidP="00AB7573">
      <w:pPr>
        <w:pStyle w:val="n"/>
        <w:numPr>
          <w:ilvl w:val="0"/>
          <w:numId w:val="7"/>
        </w:numPr>
        <w:suppressAutoHyphens w:val="0"/>
        <w:rPr>
          <w:rStyle w:val="Lienhypertexte"/>
          <w:b w:val="0"/>
          <w:bCs w:val="0"/>
          <w:color w:val="auto"/>
          <w:szCs w:val="22"/>
          <w:u w:val="none"/>
        </w:rPr>
      </w:pPr>
      <w:hyperlink r:id="rId8" w:history="1">
        <w:r w:rsidR="00AB7573" w:rsidRPr="00AB7573">
          <w:rPr>
            <w:rStyle w:val="Lienhypertexte"/>
            <w:b w:val="0"/>
          </w:rPr>
          <w:t>https://chlorofil.fr/systeme-educatif-agricole/structuration/fonctionnement/bourses</w:t>
        </w:r>
      </w:hyperlink>
      <w:r w:rsidR="00AB7573" w:rsidRPr="00AB7573">
        <w:rPr>
          <w:rStyle w:val="Lienhypertexte"/>
          <w:b w:val="0"/>
        </w:rPr>
        <w:t xml:space="preserve"> </w:t>
      </w:r>
    </w:p>
    <w:p w:rsidR="00AB7573" w:rsidRPr="00AB7573" w:rsidRDefault="00272E99" w:rsidP="00AB7573">
      <w:pPr>
        <w:pStyle w:val="n"/>
        <w:numPr>
          <w:ilvl w:val="0"/>
          <w:numId w:val="7"/>
        </w:numPr>
        <w:suppressAutoHyphens w:val="0"/>
        <w:rPr>
          <w:b w:val="0"/>
          <w:bCs w:val="0"/>
          <w:szCs w:val="22"/>
        </w:rPr>
      </w:pPr>
      <w:hyperlink r:id="rId9" w:history="1">
        <w:r w:rsidR="00AB7573" w:rsidRPr="00AB7573">
          <w:rPr>
            <w:rStyle w:val="Lienhypertexte"/>
            <w:b w:val="0"/>
          </w:rPr>
          <w:t>https://agriculture.gouv.fr/les-bourses-nationales-de-lenseignement-secondaire-agricole</w:t>
        </w:r>
      </w:hyperlink>
      <w:r w:rsidR="00AB7573" w:rsidRPr="00AB7573">
        <w:rPr>
          <w:b w:val="0"/>
        </w:rPr>
        <w:t xml:space="preserve"> </w:t>
      </w:r>
    </w:p>
    <w:p w:rsidR="003A4C88" w:rsidRDefault="003A4C88" w:rsidP="00952270">
      <w:pPr>
        <w:pStyle w:val="n"/>
        <w:suppressAutoHyphens w:val="0"/>
        <w:rPr>
          <w:b w:val="0"/>
          <w:bCs w:val="0"/>
          <w:szCs w:val="22"/>
        </w:rPr>
      </w:pPr>
    </w:p>
    <w:p w:rsidR="0024669D" w:rsidRPr="004B61CB" w:rsidRDefault="0024669D" w:rsidP="00AF6164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F6164" w:rsidRDefault="00AF6164" w:rsidP="00AF6164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714554" w:rsidRPr="00AF7380" w:rsidRDefault="00714554" w:rsidP="00BD367C">
      <w:pPr>
        <w:jc w:val="both"/>
        <w:rPr>
          <w:rFonts w:ascii="Arial" w:hAnsi="Arial" w:cs="Arial"/>
          <w:sz w:val="16"/>
          <w:szCs w:val="16"/>
        </w:rPr>
      </w:pPr>
    </w:p>
    <w:p w:rsidR="00D30776" w:rsidRDefault="00D30776" w:rsidP="00D30776">
      <w:pPr>
        <w:rPr>
          <w:rFonts w:ascii="Arial" w:hAnsi="Arial" w:cs="Arial"/>
          <w:sz w:val="4"/>
          <w:szCs w:val="4"/>
        </w:rPr>
      </w:pPr>
    </w:p>
    <w:p w:rsidR="00C46214" w:rsidRDefault="00C46214" w:rsidP="00D30776">
      <w:pPr>
        <w:rPr>
          <w:rFonts w:ascii="Arial" w:hAnsi="Arial" w:cs="Arial"/>
          <w:sz w:val="4"/>
          <w:szCs w:val="4"/>
        </w:rPr>
      </w:pPr>
    </w:p>
    <w:p w:rsidR="00C46214" w:rsidRPr="00D30776" w:rsidRDefault="00C46214" w:rsidP="00D30776">
      <w:pPr>
        <w:rPr>
          <w:rFonts w:ascii="Arial" w:hAnsi="Arial" w:cs="Arial"/>
          <w:sz w:val="4"/>
          <w:szCs w:val="4"/>
        </w:rPr>
        <w:sectPr w:rsidR="00C46214" w:rsidRPr="00D30776" w:rsidSect="00AF6164">
          <w:type w:val="continuous"/>
          <w:pgSz w:w="11906" w:h="16838"/>
          <w:pgMar w:top="1134" w:right="1983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ep="1" w:space="709"/>
          <w:docGrid w:linePitch="360"/>
        </w:sectPr>
      </w:pPr>
    </w:p>
    <w:tbl>
      <w:tblPr>
        <w:tblStyle w:val="Grilledutableau"/>
        <w:tblW w:w="10491" w:type="dxa"/>
        <w:tblInd w:w="-441" w:type="dxa"/>
        <w:tblLook w:val="04A0"/>
      </w:tblPr>
      <w:tblGrid>
        <w:gridCol w:w="10491"/>
      </w:tblGrid>
      <w:tr w:rsidR="008574BF" w:rsidRPr="004B61CB" w:rsidTr="006D3E10">
        <w:trPr>
          <w:trHeight w:val="3130"/>
        </w:trPr>
        <w:tc>
          <w:tcPr>
            <w:tcW w:w="1049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92D7D" w:rsidRPr="00D30776" w:rsidRDefault="00192D7D" w:rsidP="00BD367C">
            <w:pPr>
              <w:tabs>
                <w:tab w:val="left" w:pos="9356"/>
              </w:tabs>
              <w:ind w:left="443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3C445D" w:rsidRDefault="003C445D" w:rsidP="00BD367C">
            <w:pPr>
              <w:tabs>
                <w:tab w:val="left" w:pos="9356"/>
              </w:tabs>
              <w:ind w:left="31"/>
              <w:jc w:val="both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3C445D" w:rsidRDefault="003C445D" w:rsidP="00BD367C">
            <w:pPr>
              <w:tabs>
                <w:tab w:val="left" w:pos="9356"/>
              </w:tabs>
              <w:ind w:left="31"/>
              <w:jc w:val="both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8574BF" w:rsidRPr="00B636DE" w:rsidRDefault="008574BF" w:rsidP="00BD367C">
            <w:pPr>
              <w:tabs>
                <w:tab w:val="left" w:pos="9356"/>
              </w:tabs>
              <w:ind w:left="31"/>
              <w:jc w:val="both"/>
              <w:rPr>
                <w:rFonts w:ascii="Arial" w:hAnsi="Arial" w:cs="Arial"/>
                <w:b/>
                <w:color w:val="0000FF"/>
                <w:u w:val="single"/>
              </w:rPr>
            </w:pPr>
            <w:r w:rsidRPr="00B636DE">
              <w:rPr>
                <w:rFonts w:ascii="Arial" w:hAnsi="Arial" w:cs="Arial"/>
                <w:b/>
                <w:color w:val="0000FF"/>
                <w:u w:val="single"/>
              </w:rPr>
              <w:t>Bourse au mérite</w:t>
            </w:r>
            <w:r w:rsidR="005A6950"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  <w:r w:rsidR="005A6950" w:rsidRPr="005A6950">
              <w:rPr>
                <w:rFonts w:ascii="Arial" w:hAnsi="Arial" w:cs="Arial"/>
                <w:b/>
                <w:i/>
                <w:color w:val="0000FF"/>
                <w:sz w:val="18"/>
                <w:szCs w:val="18"/>
                <w:u w:val="single"/>
              </w:rPr>
              <w:t>sous réserve des résultats à l’examen</w:t>
            </w:r>
            <w:r w:rsidR="00BA41D9">
              <w:rPr>
                <w:rFonts w:ascii="Arial" w:hAnsi="Arial" w:cs="Arial"/>
                <w:b/>
                <w:i/>
                <w:color w:val="0000FF"/>
                <w:sz w:val="18"/>
                <w:szCs w:val="18"/>
                <w:u w:val="single"/>
              </w:rPr>
              <w:t xml:space="preserve"> en </w:t>
            </w:r>
            <w:r w:rsidR="005A6950" w:rsidRPr="005A6950">
              <w:rPr>
                <w:rFonts w:ascii="Arial" w:hAnsi="Arial" w:cs="Arial"/>
                <w:b/>
                <w:i/>
                <w:color w:val="0000FF"/>
                <w:sz w:val="18"/>
                <w:szCs w:val="18"/>
                <w:u w:val="single"/>
              </w:rPr>
              <w:t>202</w:t>
            </w:r>
            <w:r w:rsidR="008107E5">
              <w:rPr>
                <w:rFonts w:ascii="Arial" w:hAnsi="Arial" w:cs="Arial"/>
                <w:b/>
                <w:i/>
                <w:color w:val="0000FF"/>
                <w:sz w:val="18"/>
                <w:szCs w:val="18"/>
                <w:u w:val="single"/>
              </w:rPr>
              <w:t>4</w:t>
            </w:r>
          </w:p>
          <w:p w:rsidR="00B60D3A" w:rsidRDefault="008574BF" w:rsidP="00BA41D9">
            <w:pPr>
              <w:ind w:left="3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6DE">
              <w:rPr>
                <w:rFonts w:ascii="Arial" w:hAnsi="Arial" w:cs="Arial"/>
                <w:b/>
                <w:i/>
                <w:sz w:val="20"/>
                <w:szCs w:val="20"/>
              </w:rPr>
              <w:t>A compléter uniquement si vous p</w:t>
            </w:r>
            <w:r w:rsidR="00454B90">
              <w:rPr>
                <w:rFonts w:ascii="Arial" w:hAnsi="Arial" w:cs="Arial"/>
                <w:b/>
                <w:i/>
                <w:sz w:val="20"/>
                <w:szCs w:val="20"/>
              </w:rPr>
              <w:t>ensez</w:t>
            </w:r>
            <w:r w:rsidRPr="00B6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prétendre à la bourse</w:t>
            </w:r>
            <w:r w:rsidR="00A91790" w:rsidRPr="00B6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sur critères sociaux.</w:t>
            </w:r>
          </w:p>
          <w:p w:rsidR="00B60D3A" w:rsidRPr="00B636DE" w:rsidRDefault="00B60D3A" w:rsidP="00BD367C">
            <w:pPr>
              <w:ind w:left="3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95A7F" w:rsidRDefault="00272E99" w:rsidP="00AB7573">
            <w:pPr>
              <w:tabs>
                <w:tab w:val="left" w:pos="11805"/>
              </w:tabs>
              <w:ind w:left="458"/>
              <w:rPr>
                <w:rFonts w:ascii="Arial" w:hAnsi="Arial" w:cs="Arial"/>
                <w:sz w:val="20"/>
                <w:szCs w:val="20"/>
              </w:rPr>
            </w:pPr>
            <w:r w:rsidRPr="00B636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36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 xml:space="preserve">Votre enfant n’a pas obtenu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  <w:u w:val="single"/>
              </w:rPr>
              <w:t>ou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367C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>obtenu sans mention </w:t>
            </w:r>
            <w:r w:rsidR="00AB7573">
              <w:rPr>
                <w:rFonts w:ascii="Arial" w:hAnsi="Arial" w:cs="Arial"/>
                <w:b/>
                <w:sz w:val="20"/>
                <w:szCs w:val="20"/>
              </w:rPr>
              <w:t xml:space="preserve">ou une mention Assez Bien à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>son Diplôme National du Brevet</w:t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t> </w:t>
            </w:r>
            <w:r w:rsidR="00185E88">
              <w:rPr>
                <w:rFonts w:ascii="Arial" w:hAnsi="Arial" w:cs="Arial"/>
                <w:sz w:val="20"/>
                <w:szCs w:val="20"/>
              </w:rPr>
              <w:t>(DNB)</w:t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65C1A" w:rsidRPr="00B636DE">
              <w:rPr>
                <w:rFonts w:ascii="Arial" w:hAnsi="Arial" w:cs="Arial"/>
                <w:sz w:val="20"/>
                <w:szCs w:val="20"/>
              </w:rPr>
              <w:t>I</w:t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t>l ne peut pas prétendre à la bourse au mérite.</w:t>
            </w:r>
          </w:p>
          <w:p w:rsidR="00185E88" w:rsidRDefault="00185E88" w:rsidP="00BD367C">
            <w:pPr>
              <w:tabs>
                <w:tab w:val="left" w:pos="11805"/>
              </w:tabs>
              <w:ind w:left="882"/>
              <w:rPr>
                <w:rFonts w:ascii="Arial" w:hAnsi="Arial" w:cs="Arial"/>
                <w:sz w:val="20"/>
                <w:szCs w:val="20"/>
              </w:rPr>
            </w:pPr>
          </w:p>
          <w:p w:rsidR="00185E88" w:rsidRPr="00B636DE" w:rsidRDefault="00272E99" w:rsidP="00185E88">
            <w:pPr>
              <w:tabs>
                <w:tab w:val="left" w:pos="11805"/>
              </w:tabs>
              <w:ind w:left="458"/>
              <w:rPr>
                <w:rFonts w:ascii="Arial" w:hAnsi="Arial" w:cs="Arial"/>
                <w:sz w:val="20"/>
                <w:szCs w:val="20"/>
              </w:rPr>
            </w:pPr>
            <w:r w:rsidRPr="00B636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E88" w:rsidRPr="00B636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36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5E88" w:rsidRPr="00B63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E88" w:rsidRPr="00B636DE">
              <w:rPr>
                <w:rFonts w:ascii="Arial" w:hAnsi="Arial" w:cs="Arial"/>
                <w:b/>
                <w:sz w:val="20"/>
                <w:szCs w:val="20"/>
              </w:rPr>
              <w:t xml:space="preserve">Votre enfant </w:t>
            </w:r>
            <w:r w:rsidR="00185E88">
              <w:rPr>
                <w:rFonts w:ascii="Arial" w:hAnsi="Arial" w:cs="Arial"/>
                <w:b/>
                <w:sz w:val="20"/>
                <w:szCs w:val="20"/>
              </w:rPr>
              <w:t>est en attente des résultats du</w:t>
            </w:r>
            <w:r w:rsidR="00185E88" w:rsidRPr="00B636DE">
              <w:rPr>
                <w:rFonts w:ascii="Arial" w:hAnsi="Arial" w:cs="Arial"/>
                <w:b/>
                <w:sz w:val="20"/>
                <w:szCs w:val="20"/>
              </w:rPr>
              <w:t xml:space="preserve"> Diplôme National du Brevet</w:t>
            </w:r>
            <w:r w:rsidR="00185E88" w:rsidRPr="00B636DE">
              <w:rPr>
                <w:rFonts w:ascii="Arial" w:hAnsi="Arial" w:cs="Arial"/>
                <w:sz w:val="20"/>
                <w:szCs w:val="20"/>
              </w:rPr>
              <w:t> </w:t>
            </w:r>
            <w:r w:rsidR="00185E88">
              <w:rPr>
                <w:rFonts w:ascii="Arial" w:hAnsi="Arial" w:cs="Arial"/>
                <w:sz w:val="20"/>
                <w:szCs w:val="20"/>
              </w:rPr>
              <w:t>(DNB)</w:t>
            </w:r>
            <w:r w:rsidR="00454B90">
              <w:rPr>
                <w:rFonts w:ascii="Arial" w:hAnsi="Arial" w:cs="Arial"/>
                <w:sz w:val="20"/>
                <w:szCs w:val="20"/>
              </w:rPr>
              <w:t xml:space="preserve"> (dans la situation où votre enfant aurait une mention Bien ou Très Bien, transmettez l</w:t>
            </w:r>
            <w:r w:rsidR="00AB7573">
              <w:rPr>
                <w:rFonts w:ascii="Arial" w:hAnsi="Arial" w:cs="Arial"/>
                <w:sz w:val="20"/>
                <w:szCs w:val="20"/>
              </w:rPr>
              <w:t>e relevé de notes à l’établissement</w:t>
            </w:r>
            <w:r w:rsidR="00454B90">
              <w:rPr>
                <w:rFonts w:ascii="Arial" w:hAnsi="Arial" w:cs="Arial"/>
                <w:sz w:val="20"/>
                <w:szCs w:val="20"/>
              </w:rPr>
              <w:t xml:space="preserve"> dans les meilleurs délais et au plus tard 1 mois après la notification)</w:t>
            </w:r>
          </w:p>
          <w:p w:rsidR="00185E88" w:rsidRPr="00B636DE" w:rsidRDefault="00185E88" w:rsidP="00BD367C">
            <w:pPr>
              <w:tabs>
                <w:tab w:val="left" w:pos="11805"/>
              </w:tabs>
              <w:ind w:left="882"/>
              <w:rPr>
                <w:rFonts w:ascii="Arial" w:hAnsi="Arial" w:cs="Arial"/>
                <w:sz w:val="20"/>
                <w:szCs w:val="20"/>
              </w:rPr>
            </w:pPr>
          </w:p>
          <w:p w:rsidR="00EB4E11" w:rsidRPr="00B636DE" w:rsidRDefault="00272E99" w:rsidP="00BD367C">
            <w:pPr>
              <w:tabs>
                <w:tab w:val="left" w:pos="11805"/>
              </w:tabs>
              <w:ind w:left="457"/>
              <w:rPr>
                <w:rFonts w:ascii="Arial" w:hAnsi="Arial" w:cs="Arial"/>
                <w:b/>
                <w:sz w:val="20"/>
                <w:szCs w:val="20"/>
              </w:rPr>
            </w:pPr>
            <w:r w:rsidRPr="00B636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36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74BF" w:rsidRPr="00B63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>Votre enfant a obtenu son Diplôme National du Brevet</w:t>
            </w:r>
            <w:r w:rsidR="00185E88">
              <w:rPr>
                <w:rFonts w:ascii="Arial" w:hAnsi="Arial" w:cs="Arial"/>
                <w:b/>
                <w:sz w:val="20"/>
                <w:szCs w:val="20"/>
              </w:rPr>
              <w:t xml:space="preserve"> (DNB) </w:t>
            </w:r>
            <w:r w:rsidR="008574BF" w:rsidRPr="00B636DE">
              <w:rPr>
                <w:rFonts w:ascii="Arial" w:hAnsi="Arial" w:cs="Arial"/>
                <w:b/>
                <w:sz w:val="20"/>
                <w:szCs w:val="20"/>
              </w:rPr>
              <w:t>avec mention Bien ou Très Bien :</w:t>
            </w:r>
          </w:p>
          <w:p w:rsidR="00E54213" w:rsidRPr="00E54213" w:rsidRDefault="00E54213" w:rsidP="00832D12">
            <w:pPr>
              <w:tabs>
                <w:tab w:val="left" w:pos="8112"/>
              </w:tabs>
              <w:ind w:left="741" w:right="29"/>
              <w:rPr>
                <w:rFonts w:ascii="Arial" w:hAnsi="Arial" w:cs="Arial"/>
                <w:sz w:val="20"/>
                <w:szCs w:val="20"/>
              </w:rPr>
            </w:pPr>
            <w:r w:rsidRPr="00E54213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7007" cy="228571"/>
                  <wp:effectExtent l="0" t="4763" r="5398" b="5397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007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4213">
              <w:rPr>
                <w:rFonts w:ascii="Arial" w:hAnsi="Arial" w:cs="Arial"/>
                <w:b/>
                <w:sz w:val="20"/>
                <w:szCs w:val="20"/>
              </w:rPr>
              <w:t>Nouvelle demande</w:t>
            </w:r>
            <w:r w:rsidR="00AB7573">
              <w:rPr>
                <w:rFonts w:ascii="Arial" w:hAnsi="Arial" w:cs="Arial"/>
                <w:b/>
                <w:sz w:val="20"/>
                <w:szCs w:val="20"/>
              </w:rPr>
              <w:t xml:space="preserve"> (joindre le relevé de notes)</w:t>
            </w:r>
            <w:r w:rsidRPr="00E54213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</w:t>
            </w:r>
            <w:r w:rsidR="00832D1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           </w:t>
            </w:r>
            <w:r w:rsidRPr="00E54213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               </w:t>
            </w:r>
            <w:r w:rsidRPr="00E5421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2D1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        </w:t>
            </w:r>
            <w:r w:rsidR="00832D12" w:rsidRPr="00E54213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9218" cy="221644"/>
                  <wp:effectExtent l="0" t="5398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249218" cy="22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2D12" w:rsidRPr="00E54213">
              <w:rPr>
                <w:rFonts w:ascii="Arial" w:hAnsi="Arial" w:cs="Arial"/>
                <w:b/>
                <w:sz w:val="20"/>
                <w:szCs w:val="20"/>
              </w:rPr>
              <w:t xml:space="preserve"> Renouvellement</w:t>
            </w:r>
          </w:p>
          <w:p w:rsidR="00192D7D" w:rsidRPr="006D3E10" w:rsidRDefault="00832D12" w:rsidP="00A529B4">
            <w:pPr>
              <w:tabs>
                <w:tab w:val="left" w:pos="567"/>
              </w:tabs>
              <w:ind w:left="882"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832D12">
              <w:rPr>
                <w:rFonts w:ascii="Arial" w:hAnsi="Arial" w:cs="Arial"/>
                <w:b/>
                <w:sz w:val="20"/>
                <w:szCs w:val="20"/>
              </w:rPr>
              <w:t>(Uniquement à l’entrée en seconde)</w:t>
            </w:r>
          </w:p>
        </w:tc>
      </w:tr>
    </w:tbl>
    <w:p w:rsidR="00832D12" w:rsidRDefault="00832D12" w:rsidP="00132630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sz w:val="4"/>
          <w:szCs w:val="4"/>
        </w:rPr>
        <w:sectPr w:rsidR="00832D12" w:rsidSect="00832D12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074651" w:rsidRPr="00D30776" w:rsidRDefault="00074651" w:rsidP="00132630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sz w:val="4"/>
          <w:szCs w:val="4"/>
        </w:rPr>
      </w:pPr>
    </w:p>
    <w:p w:rsidR="00D30776" w:rsidRPr="006D3E10" w:rsidRDefault="00D30776" w:rsidP="00132630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</w:rPr>
        <w:sectPr w:rsidR="00D30776" w:rsidRPr="006D3E10" w:rsidSect="004B61CB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C46214" w:rsidRPr="006D3E10" w:rsidRDefault="00C46214" w:rsidP="00132630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AF6164" w:rsidRDefault="00AF6164" w:rsidP="00132630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  <w:sectPr w:rsidR="00AF6164" w:rsidSect="004B61CB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707063" w:rsidRDefault="00707063" w:rsidP="00AF6164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AF6164" w:rsidRDefault="00AF6164" w:rsidP="00AF6164">
      <w:pPr>
        <w:ind w:left="-709"/>
        <w:jc w:val="center"/>
        <w:rPr>
          <w:rFonts w:ascii="Arial" w:hAnsi="Arial" w:cs="Arial"/>
          <w:sz w:val="22"/>
          <w:szCs w:val="22"/>
        </w:rPr>
        <w:sectPr w:rsidR="00AF6164" w:rsidSect="00AF6164">
          <w:type w:val="continuous"/>
          <w:pgSz w:w="11906" w:h="16838"/>
          <w:pgMar w:top="1134" w:right="707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8C4466">
        <w:rPr>
          <w:rFonts w:ascii="Arial" w:hAnsi="Arial" w:cs="Arial"/>
          <w:sz w:val="22"/>
          <w:szCs w:val="22"/>
        </w:rPr>
        <w:t xml:space="preserve">Effectuez une simulation afin de savoir si vous pouvez prétendre à la bourse au vu de vos ressources : </w:t>
      </w:r>
      <w:hyperlink r:id="rId11" w:history="1">
        <w:r w:rsidR="00AB7573" w:rsidRPr="00122A4A">
          <w:rPr>
            <w:rStyle w:val="Lienhypertexte"/>
          </w:rPr>
          <w:t>https://calculateur-bourses.education.gouv.fr/cabs/api/v1/lycee/simulateur.html</w:t>
        </w:r>
      </w:hyperlink>
    </w:p>
    <w:p w:rsidR="00AF6164" w:rsidRDefault="00AF6164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2C529E" w:rsidRDefault="002C529E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2C529E" w:rsidRDefault="002C529E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3C445D" w:rsidRDefault="003C445D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Pr="00707063" w:rsidRDefault="00707063" w:rsidP="00707063">
      <w:pPr>
        <w:suppressAutoHyphens w:val="0"/>
        <w:spacing w:before="100" w:beforeAutospacing="1" w:line="198" w:lineRule="atLeast"/>
        <w:rPr>
          <w:sz w:val="20"/>
          <w:szCs w:val="20"/>
          <w:lang w:eastAsia="fr-FR"/>
        </w:rPr>
      </w:pPr>
      <w:r w:rsidRPr="00707063">
        <w:rPr>
          <w:color w:val="000000"/>
          <w:sz w:val="18"/>
          <w:szCs w:val="18"/>
          <w:lang w:eastAsia="fr-FR"/>
        </w:rPr>
        <w:t>La loi n°2018-727 du 10 août 2018 pour un Etat au service d'une société de confiance instaure le droit à l'erreur qui permet au demandeur de bonne foi de rectifier son erreur. Le droit à l'erreur n'est ni un droit à fraude ni un droit à retard</w:t>
      </w:r>
      <w:r w:rsidRPr="00707063">
        <w:rPr>
          <w:color w:val="000000"/>
          <w:sz w:val="16"/>
          <w:szCs w:val="16"/>
          <w:lang w:eastAsia="fr-FR"/>
        </w:rPr>
        <w:t xml:space="preserve">. </w:t>
      </w:r>
      <w:r w:rsidRPr="00707063">
        <w:rPr>
          <w:b/>
          <w:bCs/>
          <w:color w:val="000000"/>
          <w:sz w:val="18"/>
          <w:szCs w:val="18"/>
          <w:lang w:eastAsia="fr-FR"/>
        </w:rPr>
        <w:t xml:space="preserve">Si vous vous êtes trompé, signalez-le </w:t>
      </w:r>
      <w:r w:rsidRPr="00707063">
        <w:rPr>
          <w:color w:val="000000"/>
          <w:sz w:val="18"/>
          <w:szCs w:val="18"/>
          <w:lang w:eastAsia="fr-FR"/>
        </w:rPr>
        <w:t xml:space="preserve">dès que possible à l’établissement où vous avez déposé votre </w:t>
      </w:r>
      <w:r>
        <w:rPr>
          <w:color w:val="000000"/>
          <w:sz w:val="18"/>
          <w:szCs w:val="18"/>
          <w:lang w:eastAsia="fr-FR"/>
        </w:rPr>
        <w:t>dossier</w:t>
      </w:r>
      <w:r w:rsidRPr="00707063">
        <w:rPr>
          <w:color w:val="000000"/>
          <w:sz w:val="18"/>
          <w:szCs w:val="18"/>
          <w:lang w:eastAsia="fr-FR"/>
        </w:rPr>
        <w:t xml:space="preserve">. Il corrigera les informations concernées. Si vous êtes de bonne foi et que c’est votre première erreur, vous ne serez pas sanctionné. </w:t>
      </w:r>
      <w:r w:rsidRPr="00707063">
        <w:rPr>
          <w:sz w:val="18"/>
          <w:szCs w:val="18"/>
          <w:lang w:eastAsia="fr-FR"/>
        </w:rPr>
        <w:t xml:space="preserve">En revanche, si vous commettez une fraude ou de fausses déclarations pour obtenir des avantages auxquels vous n’auriez pas droit, </w:t>
      </w:r>
      <w:r w:rsidRPr="00707063">
        <w:rPr>
          <w:b/>
          <w:bCs/>
          <w:sz w:val="18"/>
          <w:szCs w:val="18"/>
          <w:lang w:eastAsia="fr-FR"/>
        </w:rPr>
        <w:t>vous risquez une amende et/ou une peine d’emprisonnement.</w:t>
      </w:r>
    </w:p>
    <w:p w:rsidR="00707063" w:rsidRDefault="00707063" w:rsidP="00707063">
      <w:pPr>
        <w:suppressAutoHyphens w:val="0"/>
        <w:spacing w:before="100" w:beforeAutospacing="1"/>
        <w:rPr>
          <w:sz w:val="18"/>
          <w:szCs w:val="18"/>
          <w:lang w:eastAsia="fr-FR"/>
        </w:rPr>
      </w:pPr>
    </w:p>
    <w:p w:rsidR="00707063" w:rsidRPr="00707063" w:rsidRDefault="00707063" w:rsidP="00707063">
      <w:pPr>
        <w:suppressAutoHyphens w:val="0"/>
        <w:spacing w:before="100" w:beforeAutospacing="1"/>
        <w:rPr>
          <w:sz w:val="20"/>
          <w:szCs w:val="20"/>
          <w:lang w:eastAsia="fr-FR"/>
        </w:rPr>
      </w:pPr>
      <w:r w:rsidRPr="00707063">
        <w:rPr>
          <w:sz w:val="18"/>
          <w:szCs w:val="18"/>
          <w:lang w:eastAsia="fr-FR"/>
        </w:rPr>
        <w:t>Vos informations seront conservées le temps de la scolarité de l'élève par l'établissement scolaire. Vous avez le droit d'accéder, rectifier et effacer les données qui vous concernent</w:t>
      </w:r>
      <w:r>
        <w:rPr>
          <w:sz w:val="18"/>
          <w:szCs w:val="18"/>
          <w:lang w:eastAsia="fr-FR"/>
        </w:rPr>
        <w:t xml:space="preserve">. </w:t>
      </w:r>
      <w:r w:rsidRPr="00707063">
        <w:rPr>
          <w:sz w:val="18"/>
          <w:szCs w:val="18"/>
          <w:lang w:eastAsia="fr-FR"/>
        </w:rPr>
        <w:t>Après avoir contacté le délégué à la protection des données, si vous estimez que vos droits « Informatique et Libertés » ne sont toujours pas respectés, vous pouvez faire une réclamation en ligne ou par voie postale à la Commission nationale informatique et libertés (CNIL), conformément à la loi n° 78-17 du 6 janvier 1978 relative à l'informatique, aux fichiers et aux libertés modifiée par la loi n°2018-494 relative à la protection des données</w:t>
      </w:r>
    </w:p>
    <w:p w:rsidR="002C529E" w:rsidRDefault="002C529E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Default="00707063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Default="00707063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Default="00707063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Default="00707063" w:rsidP="00AB757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Pr="00707063" w:rsidRDefault="00707063" w:rsidP="0070706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  <w:r w:rsidRPr="00707063">
        <w:rPr>
          <w:rFonts w:ascii="Arial" w:hAnsi="Arial" w:cs="Arial"/>
          <w:b/>
        </w:rPr>
        <w:t>Fait à :</w:t>
      </w:r>
    </w:p>
    <w:p w:rsidR="00707063" w:rsidRPr="00707063" w:rsidRDefault="00707063" w:rsidP="0070706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  <w:r w:rsidRPr="00707063">
        <w:rPr>
          <w:rFonts w:ascii="Arial" w:hAnsi="Arial" w:cs="Arial"/>
          <w:b/>
        </w:rPr>
        <w:t xml:space="preserve">Le : </w:t>
      </w:r>
    </w:p>
    <w:p w:rsidR="00707063" w:rsidRPr="00707063" w:rsidRDefault="00707063" w:rsidP="0070706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Pr="00707063" w:rsidRDefault="00707063" w:rsidP="0070706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</w:p>
    <w:p w:rsidR="00707063" w:rsidRPr="00255ACA" w:rsidRDefault="00707063" w:rsidP="00707063">
      <w:pPr>
        <w:tabs>
          <w:tab w:val="left" w:pos="993"/>
          <w:tab w:val="left" w:pos="11805"/>
        </w:tabs>
        <w:ind w:right="29"/>
        <w:jc w:val="both"/>
        <w:rPr>
          <w:rFonts w:ascii="Arial" w:hAnsi="Arial" w:cs="Arial"/>
          <w:b/>
        </w:rPr>
      </w:pPr>
      <w:r w:rsidRPr="00707063">
        <w:rPr>
          <w:rFonts w:ascii="Arial" w:hAnsi="Arial" w:cs="Arial"/>
          <w:b/>
        </w:rPr>
        <w:t>Signature :</w:t>
      </w:r>
    </w:p>
    <w:sectPr w:rsidR="00707063" w:rsidRPr="00255ACA" w:rsidSect="00707063">
      <w:type w:val="continuous"/>
      <w:pgSz w:w="11906" w:h="16838"/>
      <w:pgMar w:top="1134" w:right="707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50" w:rsidRDefault="000C5150" w:rsidP="00477DE9">
      <w:r>
        <w:separator/>
      </w:r>
    </w:p>
  </w:endnote>
  <w:endnote w:type="continuationSeparator" w:id="0">
    <w:p w:rsidR="000C5150" w:rsidRDefault="000C5150" w:rsidP="0047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50" w:rsidRDefault="000C5150" w:rsidP="00477DE9">
      <w:r>
        <w:separator/>
      </w:r>
    </w:p>
  </w:footnote>
  <w:footnote w:type="continuationSeparator" w:id="0">
    <w:p w:rsidR="000C5150" w:rsidRDefault="000C5150" w:rsidP="00477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3"/>
    <w:multiLevelType w:val="singleLevel"/>
    <w:tmpl w:val="00000013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>
    <w:nsid w:val="161549FE"/>
    <w:multiLevelType w:val="hybridMultilevel"/>
    <w:tmpl w:val="BE94C4F2"/>
    <w:lvl w:ilvl="0" w:tplc="3776368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14AB3"/>
    <w:multiLevelType w:val="hybridMultilevel"/>
    <w:tmpl w:val="DD828632"/>
    <w:lvl w:ilvl="0" w:tplc="F3500060">
      <w:start w:val="2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D0904"/>
    <w:multiLevelType w:val="hybridMultilevel"/>
    <w:tmpl w:val="30C8BE40"/>
    <w:lvl w:ilvl="0" w:tplc="80166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106BC"/>
    <w:multiLevelType w:val="hybridMultilevel"/>
    <w:tmpl w:val="F34EBD0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F703BE"/>
    <w:multiLevelType w:val="hybridMultilevel"/>
    <w:tmpl w:val="0BAE93BE"/>
    <w:lvl w:ilvl="0" w:tplc="37763688">
      <w:start w:val="1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622"/>
    <w:rsid w:val="00024C22"/>
    <w:rsid w:val="00074651"/>
    <w:rsid w:val="00095A7F"/>
    <w:rsid w:val="000C5150"/>
    <w:rsid w:val="000D25F6"/>
    <w:rsid w:val="000E232D"/>
    <w:rsid w:val="00125495"/>
    <w:rsid w:val="00132630"/>
    <w:rsid w:val="00147BF3"/>
    <w:rsid w:val="0015639A"/>
    <w:rsid w:val="00166A40"/>
    <w:rsid w:val="00171AFA"/>
    <w:rsid w:val="00175E65"/>
    <w:rsid w:val="00185E88"/>
    <w:rsid w:val="00192D7D"/>
    <w:rsid w:val="0019721B"/>
    <w:rsid w:val="001A126F"/>
    <w:rsid w:val="001A74ED"/>
    <w:rsid w:val="001C0208"/>
    <w:rsid w:val="001D1BCE"/>
    <w:rsid w:val="00241737"/>
    <w:rsid w:val="0024234F"/>
    <w:rsid w:val="0024669D"/>
    <w:rsid w:val="0025027E"/>
    <w:rsid w:val="00255ACA"/>
    <w:rsid w:val="00255F26"/>
    <w:rsid w:val="0026444B"/>
    <w:rsid w:val="00272E99"/>
    <w:rsid w:val="00275E3B"/>
    <w:rsid w:val="0028282D"/>
    <w:rsid w:val="00286493"/>
    <w:rsid w:val="00294CCB"/>
    <w:rsid w:val="00296C15"/>
    <w:rsid w:val="002B3DBE"/>
    <w:rsid w:val="002C529E"/>
    <w:rsid w:val="002C66E0"/>
    <w:rsid w:val="002E48DD"/>
    <w:rsid w:val="00310208"/>
    <w:rsid w:val="003233B1"/>
    <w:rsid w:val="00364710"/>
    <w:rsid w:val="0037524E"/>
    <w:rsid w:val="00377F74"/>
    <w:rsid w:val="003904AD"/>
    <w:rsid w:val="003A2691"/>
    <w:rsid w:val="003A26E3"/>
    <w:rsid w:val="003A4C88"/>
    <w:rsid w:val="003C2BEA"/>
    <w:rsid w:val="003C445D"/>
    <w:rsid w:val="003E4792"/>
    <w:rsid w:val="00402D29"/>
    <w:rsid w:val="00414007"/>
    <w:rsid w:val="0042108A"/>
    <w:rsid w:val="004371DE"/>
    <w:rsid w:val="00454B90"/>
    <w:rsid w:val="00477DE9"/>
    <w:rsid w:val="004B1D3A"/>
    <w:rsid w:val="004B3EE5"/>
    <w:rsid w:val="004B61CB"/>
    <w:rsid w:val="004C4205"/>
    <w:rsid w:val="004D1263"/>
    <w:rsid w:val="004D73F0"/>
    <w:rsid w:val="00524CCF"/>
    <w:rsid w:val="005438EB"/>
    <w:rsid w:val="00547903"/>
    <w:rsid w:val="00565FC7"/>
    <w:rsid w:val="00593E3E"/>
    <w:rsid w:val="00595176"/>
    <w:rsid w:val="005A3778"/>
    <w:rsid w:val="005A6950"/>
    <w:rsid w:val="005F3040"/>
    <w:rsid w:val="005F375D"/>
    <w:rsid w:val="00605125"/>
    <w:rsid w:val="006175D2"/>
    <w:rsid w:val="00631F45"/>
    <w:rsid w:val="00641148"/>
    <w:rsid w:val="0064776C"/>
    <w:rsid w:val="006663AE"/>
    <w:rsid w:val="006A562C"/>
    <w:rsid w:val="006B48B8"/>
    <w:rsid w:val="006D1FF9"/>
    <w:rsid w:val="006D3E10"/>
    <w:rsid w:val="00707063"/>
    <w:rsid w:val="00714554"/>
    <w:rsid w:val="00717A47"/>
    <w:rsid w:val="007220B1"/>
    <w:rsid w:val="0072707A"/>
    <w:rsid w:val="00766598"/>
    <w:rsid w:val="007D4BDC"/>
    <w:rsid w:val="008107E5"/>
    <w:rsid w:val="00813469"/>
    <w:rsid w:val="00832D12"/>
    <w:rsid w:val="00842FA1"/>
    <w:rsid w:val="008574BF"/>
    <w:rsid w:val="008818B0"/>
    <w:rsid w:val="008C4466"/>
    <w:rsid w:val="00916544"/>
    <w:rsid w:val="009314F5"/>
    <w:rsid w:val="00952270"/>
    <w:rsid w:val="00974BEB"/>
    <w:rsid w:val="0099253B"/>
    <w:rsid w:val="009A2E81"/>
    <w:rsid w:val="009B35FE"/>
    <w:rsid w:val="009B38A7"/>
    <w:rsid w:val="009B45ED"/>
    <w:rsid w:val="009D6862"/>
    <w:rsid w:val="009E2084"/>
    <w:rsid w:val="009F60D4"/>
    <w:rsid w:val="00A23366"/>
    <w:rsid w:val="00A51FB8"/>
    <w:rsid w:val="00A529B4"/>
    <w:rsid w:val="00A550EA"/>
    <w:rsid w:val="00A72F38"/>
    <w:rsid w:val="00A76304"/>
    <w:rsid w:val="00A91790"/>
    <w:rsid w:val="00AB5E7C"/>
    <w:rsid w:val="00AB7573"/>
    <w:rsid w:val="00AE0B3B"/>
    <w:rsid w:val="00AE56E4"/>
    <w:rsid w:val="00AF6164"/>
    <w:rsid w:val="00AF7380"/>
    <w:rsid w:val="00B139FF"/>
    <w:rsid w:val="00B60D3A"/>
    <w:rsid w:val="00B636DE"/>
    <w:rsid w:val="00B95158"/>
    <w:rsid w:val="00BA41D9"/>
    <w:rsid w:val="00BB7510"/>
    <w:rsid w:val="00BD367C"/>
    <w:rsid w:val="00C46214"/>
    <w:rsid w:val="00C83070"/>
    <w:rsid w:val="00CA1D05"/>
    <w:rsid w:val="00D033C8"/>
    <w:rsid w:val="00D27719"/>
    <w:rsid w:val="00D30776"/>
    <w:rsid w:val="00D443BF"/>
    <w:rsid w:val="00D74320"/>
    <w:rsid w:val="00D75B13"/>
    <w:rsid w:val="00D81694"/>
    <w:rsid w:val="00D94622"/>
    <w:rsid w:val="00DD26FD"/>
    <w:rsid w:val="00DE385C"/>
    <w:rsid w:val="00E068D9"/>
    <w:rsid w:val="00E074B5"/>
    <w:rsid w:val="00E20881"/>
    <w:rsid w:val="00E54213"/>
    <w:rsid w:val="00E66087"/>
    <w:rsid w:val="00E73964"/>
    <w:rsid w:val="00E86333"/>
    <w:rsid w:val="00EB4E11"/>
    <w:rsid w:val="00EC44FA"/>
    <w:rsid w:val="00F25496"/>
    <w:rsid w:val="00F25BB0"/>
    <w:rsid w:val="00F65C1A"/>
    <w:rsid w:val="00F71296"/>
    <w:rsid w:val="00FE3B8F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77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46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B35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39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964"/>
    <w:rPr>
      <w:rFonts w:ascii="Segoe UI" w:eastAsia="Times New Roma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818B0"/>
    <w:pPr>
      <w:suppressAutoHyphens w:val="0"/>
      <w:spacing w:before="100" w:beforeAutospacing="1" w:after="142" w:line="276" w:lineRule="auto"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77D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77D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D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77D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D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">
    <w:name w:val="n"/>
    <w:basedOn w:val="Normal"/>
    <w:rsid w:val="003A26E3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Standard">
    <w:name w:val="Standard"/>
    <w:rsid w:val="0024669D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D1F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F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F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F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FF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6D1F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lorofil.fr/systeme-educatif-agricole/structuration/fonctionnement/b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culateur-bourses.education.gouv.fr/cabs/api/v1/lycee/simulateur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griculture.gouv.fr/les-bourses-nationales-de-lenseignement-secondaire-agrico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54AE-88B0-4EF2-9DD7-000E7986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Centre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VIGNEAU</dc:creator>
  <cp:lastModifiedBy>GOTINC</cp:lastModifiedBy>
  <cp:revision>2</cp:revision>
  <cp:lastPrinted>2022-03-30T11:16:00Z</cp:lastPrinted>
  <dcterms:created xsi:type="dcterms:W3CDTF">2024-06-14T13:52:00Z</dcterms:created>
  <dcterms:modified xsi:type="dcterms:W3CDTF">2024-06-14T13:52:00Z</dcterms:modified>
</cp:coreProperties>
</file>